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 О ВЫПОЛНЕНИИ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50"/>
        <w:gridCol w:w="141"/>
        <w:gridCol w:w="2409"/>
        <w:gridCol w:w="2971"/>
      </w:tblGrid>
      <w:tr>
        <w:trPr>
          <w:trHeight w:val="775" w:hRule="atLeast"/>
        </w:trPr>
        <w:tc>
          <w:tcPr>
            <w:tcW w:w="4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Название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552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</w:rPr>
            </w:r>
          </w:p>
        </w:tc>
      </w:tr>
      <w:tr>
        <w:trPr/>
        <w:tc>
          <w:tcPr>
            <w:tcW w:w="4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Фамилия, имя, отчество (при наличии) руководителя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</w:rPr>
            </w:r>
          </w:p>
        </w:tc>
        <w:tc>
          <w:tcPr>
            <w:tcW w:w="552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Контактные телефон и e-mail руководителя проекта:</w:t>
            </w:r>
          </w:p>
        </w:tc>
      </w:tr>
      <w:tr>
        <w:trPr/>
        <w:tc>
          <w:tcPr>
            <w:tcW w:w="957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Полное и краткое название организации, через которую осуществляется финансирование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</w:rPr>
            </w:r>
          </w:p>
        </w:tc>
      </w:tr>
      <w:tr>
        <w:trPr/>
        <w:tc>
          <w:tcPr>
            <w:tcW w:w="4191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Объем средств, фактически полученных от Академии наук РТ в отчетном периоде:                            тыс. руб.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 начала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</w:rPr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 окончания проекта:</w:t>
            </w:r>
          </w:p>
        </w:tc>
      </w:tr>
      <w:tr>
        <w:trPr/>
        <w:tc>
          <w:tcPr>
            <w:tcW w:w="4191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5380" w:type="dxa"/>
            <w:gridSpan w:val="2"/>
            <w:tcBorders/>
          </w:tcPr>
          <w:tbl>
            <w:tblPr>
              <w:tblW w:w="41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174"/>
            </w:tblGrid>
            <w:tr>
              <w:trPr>
                <w:trHeight w:val="361" w:hRule="atLeast"/>
              </w:trPr>
              <w:tc>
                <w:tcPr>
                  <w:tcW w:w="417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 xml:space="preserve">Объем финансирования, запрашиваемый </w:t>
                    <w:br/>
                    <w:t>на 20__ год:                                    тыс. руб.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sz w:val="16"/>
              </w:rPr>
              <w:t>Не может превышать объем средств, запрошенный на соответствующий год в соглашении.</w:t>
            </w:r>
          </w:p>
        </w:tc>
      </w:tr>
      <w:tr>
        <w:trPr/>
        <w:tc>
          <w:tcPr>
            <w:tcW w:w="957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Гарантирую, что при подготовке отчета не были нарушены авторские и иные права третьих лиц и/или 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обнародования.</w:t>
            </w:r>
          </w:p>
        </w:tc>
      </w:tr>
      <w:tr>
        <w:trPr/>
        <w:tc>
          <w:tcPr>
            <w:tcW w:w="66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Подпись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2"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руководителя проекта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______________________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/ФИО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СОГЛАСОВАНО: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Подпись</w:t>
            </w:r>
            <w:r>
              <w:fldChar w:fldCharType="begin"/>
            </w:r>
            <w:r>
              <w:rPr>
                <w:sz w:val="22"/>
                <w:kern w:val="0"/>
                <w:szCs w:val="22"/>
                <w:rFonts w:eastAsia="Calibri" w:cs="Times New Roman" w:ascii="Times New Roman" w:hAnsi="Times New Roman"/>
                <w:lang w:val="ru-RU" w:eastAsia="en-US" w:bidi="ar-SA"/>
              </w:rPr>
              <w:instrText xml:space="preserve">NOTEREF _Ref172016490 \f  \* MERGEFORMAT</w:instrTex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Times New Roman" w:ascii="Times New Roman" w:hAnsi="Times New Roman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  <w:r>
              <w:rPr>
                <w:rStyle w:val="Style15"/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Times New Roman" w:ascii="Times New Roman" w:hAnsi="Times New Roman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руководителя организации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3"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___________________ /____________________________________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подачи отчета: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________ 20__ г.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pBdr>
          <w:bottom w:val="single" w:sz="12" w:space="0" w:color="000000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Приоритетное направление субъекта РФ:</w:t>
      </w:r>
    </w:p>
    <w:p>
      <w:pPr>
        <w:pStyle w:val="Default"/>
        <w:pBdr>
          <w:bottom w:val="single" w:sz="12" w:space="0" w:color="000000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pBdr>
          <w:bottom w:val="single" w:sz="12" w:space="0" w:color="000000"/>
        </w:pBdr>
        <w:jc w:val="both"/>
        <w:rPr>
          <w:rFonts w:ascii="Times New Roman" w:hAnsi="Times New Roman" w:eastAsia="Calibri" w:cs="Times New Roman"/>
          <w:i/>
          <w:i/>
          <w:color w:val="000000"/>
          <w:kern w:val="0"/>
          <w:sz w:val="20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i/>
          <w:color w:val="000000"/>
          <w:kern w:val="0"/>
          <w:sz w:val="20"/>
          <w:szCs w:val="22"/>
          <w:lang w:val="ru-RU" w:eastAsia="en-US" w:bidi="ar-SA"/>
        </w:rPr>
        <w:t>(в соответствии с заключенным соглашением)</w:t>
      </w:r>
    </w:p>
    <w:p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28"/>
        <w:gridCol w:w="2942"/>
      </w:tblGrid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Заявленный в проекте план работы научного исследования на отчетный период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Формируется в соответствии с заявкой на участие в конкурсе.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Заявленные научные результаты на конец отчетного периода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Формируется в соответствии с заявкой на участие в конкурсе.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Сведения о фактическом выполнении плана работы в отчетный период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sz w:val="20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(фактически проделанная работа, от 3 до 10 стр.)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Все планируемые в отчетный период работы выполнены полностью: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да/нет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Сведения о достигнутых конкретных научных результатах в отчетном периоде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sz w:val="20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(от 1 до 5 стр.)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sz w:val="20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Все запланированные в отчетном периоде научные результаты достигнуты: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да/нет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В ходе реализации проекта выполнялись эксперименты с участием лабораторных животных: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да/нет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Краткое описание выполненных в отчетном периоде работ и полученных научных результатов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sz w:val="20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Дополнительные материалы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(прилагаются при необходимости – дополнительные графические материалы к отчету по проекту (в соответствии с Межгосударственным стандартом ГОСТ 7.32-2017))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Перечень публикаций в отчетном периоде по результатам проекта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(добавляются из списка публикаций, зарегистрированных участниками проекта)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В отчетном периоде возникли исключительные права на результаты интеллектуальной деятельности (РИД), созданные при выполнении проекта: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да/нет</w:t>
            </w:r>
          </w:p>
        </w:tc>
        <w:tc>
          <w:tcPr>
            <w:tcW w:w="29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Показатели реализации проекта</w:t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sz w:val="20"/>
          <w:szCs w:val="22"/>
        </w:rPr>
      </w:pPr>
      <w:r>
        <w:rPr>
          <w:rFonts w:cs="Times New Roman" w:ascii="Times New Roman" w:hAnsi="Times New Roman"/>
          <w:i/>
          <w:sz w:val="20"/>
          <w:szCs w:val="22"/>
        </w:rPr>
        <w:t>Показатели кадрового состава научного коллектива рассчитываются как округленное до целого отношение суммы количества месяцев, в которых действовали в отчетном периоде в отношении членов научного коллектива приказы о составе научного коллектива, к количеству месяцев, в которых действовало в отчетном периоде соглашение.</w:t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sz w:val="20"/>
          <w:szCs w:val="22"/>
        </w:rPr>
      </w:pPr>
      <w:r>
        <w:rPr>
          <w:rFonts w:cs="Times New Roman" w:ascii="Times New Roman" w:hAnsi="Times New Roman"/>
          <w:i/>
          <w:sz w:val="20"/>
          <w:szCs w:val="22"/>
        </w:rPr>
        <w:t>Плановые значения указываются только для показателей, предусмотренных соглашением.</w:t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sz w:val="20"/>
          <w:szCs w:val="22"/>
        </w:rPr>
      </w:pPr>
      <w:r>
        <w:rPr>
          <w:rFonts w:cs="Times New Roman" w:ascii="Times New Roman" w:hAnsi="Times New Roman"/>
          <w:i/>
          <w:sz w:val="20"/>
          <w:szCs w:val="22"/>
        </w:rPr>
      </w:r>
    </w:p>
    <w:tbl>
      <w:tblPr>
        <w:tblStyle w:val="a3"/>
        <w:tblW w:w="946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7"/>
        <w:gridCol w:w="1842"/>
        <w:gridCol w:w="1141"/>
        <w:gridCol w:w="1092"/>
      </w:tblGrid>
      <w:tr>
        <w:trPr/>
        <w:tc>
          <w:tcPr>
            <w:tcW w:w="5387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Показатели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2233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20__ год</w:t>
            </w:r>
          </w:p>
        </w:tc>
      </w:tr>
      <w:tr>
        <w:trPr/>
        <w:tc>
          <w:tcPr>
            <w:tcW w:w="538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4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План</w:t>
            </w:r>
          </w:p>
        </w:tc>
        <w:tc>
          <w:tcPr>
            <w:tcW w:w="109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Факт</w:t>
            </w:r>
          </w:p>
        </w:tc>
      </w:tr>
      <w:tr>
        <w:trPr/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Число членов научного коллектива</w:t>
            </w:r>
          </w:p>
        </w:tc>
        <w:tc>
          <w:tcPr>
            <w:tcW w:w="184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человек</w:t>
            </w:r>
          </w:p>
        </w:tc>
        <w:tc>
          <w:tcPr>
            <w:tcW w:w="114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09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Число исследователей в возрасте до 39 лет (включительно) среди членов научного коллектива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человек</w:t>
            </w:r>
          </w:p>
        </w:tc>
        <w:tc>
          <w:tcPr>
            <w:tcW w:w="114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09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Число аспирантов (интернов, ординаторов, адъюнктов) очной формы обучения среди членов научного коллектива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человек</w:t>
            </w:r>
          </w:p>
        </w:tc>
        <w:tc>
          <w:tcPr>
            <w:tcW w:w="114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09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Количество лиц категории «Вспомогательный персонал»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человек</w:t>
            </w:r>
          </w:p>
        </w:tc>
        <w:tc>
          <w:tcPr>
            <w:tcW w:w="114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09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b/>
          <w:bCs/>
          <w:sz w:val="20"/>
          <w:szCs w:val="20"/>
          <w:shd w:fill="FFFFFF" w:val="clear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b/>
          <w:bCs/>
          <w:sz w:val="20"/>
          <w:szCs w:val="20"/>
          <w:shd w:fill="FFFFFF" w:val="clear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b/>
          <w:bCs/>
          <w:sz w:val="20"/>
          <w:szCs w:val="20"/>
          <w:shd w:fill="FFFFFF" w:val="clear"/>
        </w:rPr>
        <w:t>Публикационные показатели реализации проекта: </w:t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i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i/>
          <w:iCs/>
          <w:sz w:val="20"/>
          <w:szCs w:val="20"/>
          <w:shd w:fill="FFFFFF" w:val="clear"/>
        </w:rPr>
        <w:t>Показатели публикационной активности приводятся в отношении публикаций, имеющих соответствующую ссылку на поддержку Российского научного фонда, Академии наук РТ и на организацию (в последнем случае – за исключением публикаций, созданных в рамках оказания услуг сторонними организациями).</w:t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i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i/>
          <w:iCs/>
          <w:sz w:val="20"/>
          <w:szCs w:val="20"/>
          <w:shd w:fill="FFFFFF" w:val="clear"/>
        </w:rPr>
        <w:t>Плановые значения указываются только для показателей, предусмотренных соглашением.</w:t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i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i/>
          <w:iCs/>
          <w:sz w:val="20"/>
          <w:szCs w:val="20"/>
          <w:shd w:fill="FFFFFF" w:val="clear"/>
        </w:rPr>
      </w:r>
    </w:p>
    <w:tbl>
      <w:tblPr>
        <w:tblStyle w:val="a3"/>
        <w:tblW w:w="946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79"/>
        <w:gridCol w:w="1133"/>
        <w:gridCol w:w="999"/>
        <w:gridCol w:w="951"/>
      </w:tblGrid>
      <w:tr>
        <w:trPr/>
        <w:tc>
          <w:tcPr>
            <w:tcW w:w="63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Публикационные показатели реализации проекта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Единица измерения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план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факт</w:t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Количество содержащих результаты исследований по проекту различных публикаций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vertAlign w:val="superscript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членов научного коллектива в ведущих рецензируемых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российских и зарубежных научных изданиях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6"/>
                <w:szCs w:val="20"/>
                <w:shd w:fill="FFFFFF" w:val="clear"/>
                <w:vertAlign w:val="superscript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6"/>
                <w:szCs w:val="20"/>
                <w:shd w:fill="FFFFFF" w:val="clear"/>
                <w:lang w:val="ru-RU" w:eastAsia="en-US" w:bidi="ar-SA"/>
              </w:rPr>
              <w:t> К указанным публикациям 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6"/>
                <w:szCs w:val="20"/>
                <w:u w:val="single"/>
                <w:shd w:fill="FFFFFF" w:val="clear"/>
                <w:lang w:val="ru-RU" w:eastAsia="en-US" w:bidi="ar-SA"/>
              </w:rPr>
              <w:t>не относятся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6"/>
                <w:szCs w:val="20"/>
                <w:shd w:fill="FFFFFF" w:val="clear"/>
                <w:lang w:val="ru-RU" w:eastAsia="en-US" w:bidi="ar-SA"/>
              </w:rPr>
              <w:t> публикации, содержащие ссылки на иные, помимо данного гранта РНФ и Академии наук РТ, источники финансирования; публикации, направленные в издательство до начала практической реализации проекта (до заключения грантового соглашения); публикации типа «тезисы».</w:t>
            </w:r>
            <w:r>
              <w:rPr>
                <w:rFonts w:eastAsia="Calibri" w:cs="Times New Roman" w:ascii="Times New Roman" w:hAnsi="Times New Roman"/>
                <w:i/>
                <w:kern w:val="0"/>
                <w:sz w:val="16"/>
                <w:szCs w:val="20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16"/>
                <w:szCs w:val="20"/>
                <w:shd w:fill="FFFFFF" w:val="clear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i/>
                <w:kern w:val="0"/>
                <w:sz w:val="16"/>
                <w:szCs w:val="20"/>
                <w:shd w:fill="FFFFFF" w:val="clear"/>
                <w:lang w:val="ru-RU" w:eastAsia="en-US" w:bidi="ar-SA"/>
              </w:rPr>
              <w:t> Издания, индексируемые в библиографических зарубежных базах данных публикаций и/или Russian Science Citation Index (RSCI).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в том числе:</w:t>
            </w:r>
          </w:p>
        </w:tc>
        <w:tc>
          <w:tcPr>
            <w:tcW w:w="113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318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в изданиях, индексируемых в библиографических базах данных Web of Science и/или SCOPUS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318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в изданиях, входящих в первый квартиль (Q1) по импакт-фактору JCR Science Edition или JCR Social Sciences Edition, по SJR (принадлежность издания к Q1 в Scopus определяется по базе данных http://www.scimagojr.com/)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318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в 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российских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изданиях, входящих во второй квартиль (Q2) по импакт-фактору JCR Science Edition или JCR Social Sciences Edition, по SJR (принадлежность издания к Q2 в Scopus определяется по базе данных http://www.scimagojr.com/)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318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в изданиях, индексируемых в библиографической базе данных RSCI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318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в изданиях, индексируемых в иных зарубежных библиографических базах данных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37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Количество публикаций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с учетом квартилей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FFFFFF" w:val="clear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FFFFFF" w:val="clear"/>
                <w:lang w:val="ru-RU" w:eastAsia="en-US" w:bidi="ar-SA"/>
              </w:rPr>
              <w:t> Указанное количество публикаций может изменяться в случае принятия экспертным советом РНФ решения об отказе учета публикации в качестве отчетной или отказа от применения повышающего коэффициента в отношении публикации в изданиях, входящих в первый (Q1) или второй (Q2) квартили.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Ед.</w:t>
            </w:r>
          </w:p>
        </w:tc>
        <w:tc>
          <w:tcPr>
            <w:tcW w:w="99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9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i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i/>
          <w:iCs/>
          <w:sz w:val="20"/>
          <w:szCs w:val="20"/>
          <w:shd w:fill="FFFFFF" w:val="clear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i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i/>
          <w:iCs/>
          <w:sz w:val="20"/>
          <w:szCs w:val="20"/>
          <w:shd w:fill="FFFFFF" w:val="clear"/>
        </w:rPr>
      </w:r>
    </w:p>
    <w:tbl>
      <w:tblPr>
        <w:tblStyle w:val="a3"/>
        <w:tblW w:w="960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29"/>
        <w:gridCol w:w="2375"/>
      </w:tblGrid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Информация о представлении достигнутых научных результатов на научных мероприятиях (конференциях, симпозиумах и пр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.)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2"/>
                <w:lang w:val="ru-RU" w:eastAsia="en-US" w:bidi="ar-SA"/>
              </w:rPr>
              <w:t>(в том числе форма представления – приглашенный доклад, устное выступление, стендовый доклад)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Все публикации, информация о которых представлена в пункте 1.9, имеют указание на получение финансовой поддержки от РНФ и Академии наук РТ: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да/нет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Информация (при наличии) о публикациях в СМИ, посвященных результатам проекта, с упоминанием РНФ и Академии наук РТ: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да/нет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Форма трудового договора с руководителем проекта соответствует указанной в исходной заявке на участие в конкурсе: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«Организация будет являться основным местом работы (характер работы – не дистанционный): да»</w:t>
              <w:br/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да/нет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Заключенный с руководителем проекта трудовой (срочный трудовой) договор не является договором о дистанционной работе и предусматривает продолжительность рабочего времени исходя из ежедневного или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val="ru-RU" w:eastAsia="ru-RU" w:bidi="ar-SA"/>
              </w:rPr>
              <w:t>еженедельного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графика работы (за исключением (ст. 104 ТК РФ) работников, занятых на круглосуточных непрерывных работах, а также на других видах работ, где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val="ru-RU" w:eastAsia="ru-RU" w:bidi="ar-SA"/>
              </w:rPr>
              <w:t>по условиям производства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(работы) не может быть соблюдена установленная ежедневная или еженедельная продолжительность рабочего времени).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В случае осуществления работы в режиме гибкого рабочего времени (ст. 102 ТК РФ), была обеспечена отработка руководителем проекта суммарного количества рабочих часов в течение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val="ru-RU" w:eastAsia="ru-RU" w:bidi="ar-SA"/>
              </w:rPr>
              <w:t>рабочего дня или недели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firstLine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val="ru-RU" w:eastAsia="ru-RU" w:bidi="ar-SA"/>
              </w:rPr>
              <w:t>Руководитель проекта при его реализации проживает и осуществляет трудовую деятельность 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u w:val="single"/>
                <w:lang w:val="ru-RU" w:eastAsia="ru-RU" w:bidi="ar-SA"/>
              </w:rPr>
              <w:t>на территории Российской Федерации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val="ru-RU" w:eastAsia="ru-RU" w:bidi="ar-SA"/>
              </w:rPr>
              <w:t>. Организация в соответствии с подпунктом «е» пункта 2.3.13 грантового соглашения своевременно информировала Академию наук РТ о предоставлении руководителю проекта отпуска (отпусков) без сохранения заработной платы общей длительностью более 90 дней в течение предшествующих 365 календарных дней: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да/нет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План работ научного исследования в отчетном году не изменялся и выполнен в полном объеме: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да/нет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Реализация проекта была направлена на проведение исследований в целях развития новых для научных коллективов тематик (в том числе, на определение объекта и предмета исследования, составление плана исследования, выбор методов исследования) и формирование исследовательских команд: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да/нет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Результаты исследований по проекту представлены в виде доклада на очной научной конференции, тематика которой включает в себя тематику проекта: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да/нет</w:t>
            </w:r>
          </w:p>
          <w:p>
            <w:pPr>
              <w:pStyle w:val="Default"/>
              <w:widowControl/>
              <w:pBdr>
                <w:bottom w:val="single" w:sz="12" w:space="1" w:color="000000"/>
              </w:pBdr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Ссылка на Программу конференции в информационно-телекоммуникационной сети «Интернет»:</w:t>
            </w:r>
          </w:p>
          <w:p>
            <w:pPr>
              <w:pStyle w:val="Default"/>
              <w:widowControl/>
              <w:pBdr>
                <w:bottom w:val="single" w:sz="12" w:space="1" w:color="000000"/>
              </w:pBdr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Реализация проекта была направлена на решение задач приоритетных направлений поддерживаемых регионом исследований (при наличии), а также на решение задач социально-экономического развития Региона: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да/нет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229" w:type="dxa"/>
            <w:tcBorders/>
          </w:tcPr>
          <w:p>
            <w:pPr>
              <w:pStyle w:val="Default"/>
              <w:widowControl/>
              <w:numPr>
                <w:ilvl w:val="1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Сведения </w:t>
            </w:r>
            <w:r>
              <w:rPr>
                <w:rFonts w:eastAsia="Calibri" w:cs="Times New Roman" w:ascii="Times New Roman" w:hAnsi="Times New Roman"/>
                <w:b/>
                <w:kern w:val="0"/>
                <w:lang w:val="ru-RU" w:eastAsia="en-US" w:bidi="ar-SA"/>
              </w:rPr>
              <w:t xml:space="preserve">о результатах научно-технической деятельности, установленные требованиями по заполнению информационной карты 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0"/>
                <w:lang w:val="ru-RU" w:eastAsia="en-US" w:bidi="ar-SA"/>
              </w:rPr>
              <w:t>(по Положению о Единой системе государственного учета и хранения результатов научно-исследовательских, опытно-конструкторских и технологических работ гражданского назначения в Республике Татарстан, утвержденному постановлением Кабинета Министров Республики Татарстан от 12.03.2010 № 133)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Отчет о патентных исследованиях: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 (указывается: «Проводились» или «Не проводились». В первом случае приводятся данные об отчете о патентных исследованиях (номер, дата, место хранения), проведенном в соответствии с ГОСТ Р 15.011-96)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Область техники применения результата: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Объект техники применения результата: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Этап жизненного цикла объекта техники применения результата: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Направление технического совершенствования результата: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Форма представления сведений о результате: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Перспективные направления применения результата: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u w:val="single"/>
                <w:lang w:val="ru-RU" w:eastAsia="en-US" w:bidi="ar-SA"/>
              </w:rPr>
              <w:t>Перечень документации, содержащей сведения о результате: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u w:val="single"/>
                <w:lang w:val="ru-RU" w:eastAsia="en-US" w:bidi="ar-SA"/>
              </w:rPr>
              <w:t>Сведения о запатентованных объектах интеллектуальной собственности</w:t>
            </w:r>
            <w:r>
              <w:rPr>
                <w:rFonts w:eastAsia="Calibri" w:cs="Times New Roman" w:ascii="Times New Roman" w:hAnsi="Times New Roman"/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0"/>
                <w:lang w:val="ru-RU" w:eastAsia="en-US" w:bidi="ar-SA"/>
              </w:rPr>
              <w:t>(вид объекта интеллектуальной собственности, наименование объекта промышленной собственности (наименование объекта авторского права), номер охранного документа, другие правообладатели)</w:t>
            </w:r>
            <w:r>
              <w:rPr>
                <w:rFonts w:eastAsia="Calibri" w:cs="Times New Roman" w:ascii="Times New Roman" w:hAnsi="Times New Roman"/>
                <w:b/>
                <w:kern w:val="0"/>
                <w:lang w:val="ru-RU" w:eastAsia="en-US" w:bidi="ar-SA"/>
              </w:rPr>
              <w:t>: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ru-RU" w:eastAsia="en-US" w:bidi="ar-SA"/>
              </w:rPr>
              <w:t>Сведения о потенциально патентоспособных результатах научно-технической деятельности (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0"/>
                <w:lang w:val="ru-RU" w:eastAsia="en-US" w:bidi="ar-SA"/>
              </w:rPr>
              <w:t>наименование результата, номер заявки на выдачу охранного документа Роспатента (при наличии):</w:t>
            </w:r>
          </w:p>
        </w:tc>
        <w:tc>
          <w:tcPr>
            <w:tcW w:w="23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ind w:left="72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Default"/>
        <w:ind w:left="720"/>
        <w:jc w:val="both"/>
        <w:rPr>
          <w:rFonts w:ascii="Times New Roman" w:hAnsi="Times New Roman" w:cs="Times New Roman"/>
          <w:i/>
          <w:i/>
          <w:iCs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i/>
          <w:iCs/>
          <w:sz w:val="20"/>
          <w:szCs w:val="20"/>
          <w:shd w:fill="FFFFFF" w:val="clear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Default"/>
        <w:ind w:firstLine="720"/>
        <w:jc w:val="both"/>
        <w:rPr>
          <w:rFonts w:ascii="Times New Roman" w:hAnsi="Times New Roman" w:cs="Times New Roman"/>
          <w:bCs/>
          <w:i/>
          <w:i/>
          <w:sz w:val="20"/>
          <w:szCs w:val="22"/>
        </w:rPr>
      </w:pPr>
      <w:r>
        <w:rPr>
          <w:rFonts w:cs="Times New Roman" w:ascii="Times New Roman" w:hAnsi="Times New Roman"/>
          <w:bCs/>
          <w:i/>
          <w:sz w:val="20"/>
          <w:szCs w:val="22"/>
        </w:rPr>
        <w:t>Настоящим подтверждаю:</w:t>
      </w:r>
    </w:p>
    <w:p>
      <w:pPr>
        <w:pStyle w:val="Default"/>
        <w:numPr>
          <w:ilvl w:val="0"/>
          <w:numId w:val="2"/>
        </w:numPr>
        <w:ind w:firstLine="567" w:left="0"/>
        <w:jc w:val="both"/>
        <w:rPr>
          <w:rFonts w:ascii="Times New Roman" w:hAnsi="Times New Roman" w:cs="Times New Roman"/>
          <w:bCs/>
          <w:i/>
          <w:i/>
          <w:sz w:val="20"/>
          <w:szCs w:val="22"/>
        </w:rPr>
      </w:pPr>
      <w:r>
        <w:rPr>
          <w:rFonts w:cs="Times New Roman" w:ascii="Times New Roman" w:hAnsi="Times New Roman"/>
          <w:bCs/>
          <w:i/>
          <w:sz w:val="20"/>
          <w:szCs w:val="22"/>
        </w:rPr>
        <w:t>самостоятельность и авторство текста отчета о выполнении проекта;</w:t>
      </w:r>
    </w:p>
    <w:p>
      <w:pPr>
        <w:pStyle w:val="Default"/>
        <w:numPr>
          <w:ilvl w:val="0"/>
          <w:numId w:val="2"/>
        </w:numPr>
        <w:ind w:firstLine="567" w:left="0"/>
        <w:jc w:val="both"/>
        <w:rPr>
          <w:rFonts w:ascii="Times New Roman" w:hAnsi="Times New Roman" w:cs="Times New Roman"/>
          <w:bCs/>
          <w:i/>
          <w:i/>
          <w:sz w:val="20"/>
          <w:szCs w:val="22"/>
        </w:rPr>
      </w:pPr>
      <w:r>
        <w:rPr>
          <w:rFonts w:cs="Times New Roman" w:ascii="Times New Roman" w:hAnsi="Times New Roman"/>
          <w:bCs/>
          <w:i/>
          <w:sz w:val="20"/>
          <w:szCs w:val="22"/>
        </w:rPr>
        <w:t>при обнародовании результатов, полученных в рамках поддержанного РНФ проекта, научный коллектив ссылался на получение финансовой поддержки проекта от РНФ, Региона и на организацию, на базе которой выполнялось исследование;</w:t>
      </w:r>
    </w:p>
    <w:p>
      <w:pPr>
        <w:pStyle w:val="Default"/>
        <w:numPr>
          <w:ilvl w:val="0"/>
          <w:numId w:val="2"/>
        </w:numPr>
        <w:ind w:firstLine="567" w:left="0"/>
        <w:jc w:val="both"/>
        <w:rPr>
          <w:rFonts w:ascii="Times New Roman" w:hAnsi="Times New Roman" w:cs="Times New Roman"/>
          <w:bCs/>
          <w:i/>
          <w:i/>
          <w:sz w:val="20"/>
          <w:szCs w:val="22"/>
        </w:rPr>
      </w:pPr>
      <w:r>
        <w:rPr>
          <w:rFonts w:cs="Times New Roman" w:ascii="Times New Roman" w:hAnsi="Times New Roman"/>
          <w:bCs/>
          <w:i/>
          <w:sz w:val="20"/>
          <w:szCs w:val="22"/>
        </w:rPr>
        <w:t>согласие с опубликованием РНФ сведений из отчета о выполнении проекта, в том числе в информационно-телекоммуникационной сети «Интернет»;</w:t>
      </w:r>
    </w:p>
    <w:p>
      <w:pPr>
        <w:pStyle w:val="Default"/>
        <w:numPr>
          <w:ilvl w:val="0"/>
          <w:numId w:val="2"/>
        </w:numPr>
        <w:ind w:firstLine="567" w:left="0"/>
        <w:jc w:val="both"/>
        <w:rPr>
          <w:rFonts w:ascii="Times New Roman" w:hAnsi="Times New Roman" w:cs="Times New Roman"/>
          <w:bCs/>
          <w:i/>
          <w:i/>
          <w:sz w:val="20"/>
          <w:szCs w:val="22"/>
        </w:rPr>
      </w:pPr>
      <w:r>
        <w:rPr>
          <w:rFonts w:cs="Times New Roman" w:ascii="Times New Roman" w:hAnsi="Times New Roman"/>
          <w:bCs/>
          <w:i/>
          <w:sz w:val="20"/>
          <w:szCs w:val="22"/>
        </w:rPr>
        <w:t>проект не имеет других источников финансирования;</w:t>
      </w:r>
    </w:p>
    <w:p>
      <w:pPr>
        <w:pStyle w:val="Default"/>
        <w:numPr>
          <w:ilvl w:val="0"/>
          <w:numId w:val="2"/>
        </w:numPr>
        <w:ind w:firstLine="567" w:left="0"/>
        <w:jc w:val="both"/>
        <w:rPr>
          <w:rFonts w:ascii="Times New Roman" w:hAnsi="Times New Roman" w:cs="Times New Roman"/>
          <w:bCs/>
          <w:i/>
          <w:i/>
          <w:sz w:val="20"/>
          <w:szCs w:val="22"/>
        </w:rPr>
      </w:pPr>
      <w:r>
        <w:rPr>
          <w:rFonts w:cs="Times New Roman" w:ascii="Times New Roman" w:hAnsi="Times New Roman"/>
          <w:bCs/>
          <w:i/>
          <w:sz w:val="20"/>
          <w:szCs w:val="22"/>
        </w:rPr>
        <w:t>проект не является аналогичным по содержанию проекту, одновременно финансируемому из других источников.</w:t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FFFFFF" w:val="clear"/>
        </w:rPr>
        <w:t>Подпись руководителя проекта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> _____________________ /</w:t>
      </w:r>
      <w:r>
        <w:rPr>
          <w:rStyle w:val="T10data"/>
          <w:rFonts w:cs="Times New Roman" w:ascii="Times New Roman" w:hAnsi="Times New Roman"/>
          <w:b/>
          <w:bCs/>
          <w:sz w:val="22"/>
          <w:szCs w:val="22"/>
          <w:shd w:fill="FFFFFF" w:val="clear"/>
        </w:rPr>
        <w:t>ФИО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 xml:space="preserve"> /</w:t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О ПУБЛИКАЦИЯХ ПО РЕЗУЛЬТАТАМ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№ </w:t>
      </w:r>
      <w:r>
        <w:rPr>
          <w:rFonts w:cs="Times New Roman" w:ascii="Times New Roman" w:hAnsi="Times New Roman"/>
        </w:rPr>
        <w:t>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«                                                                                                                             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наименование темы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20__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12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Приводятся в отношении публикаций, имеющих соответствующую ссылку </w:t>
        <w:br/>
        <w:t>на поддержку РНФ и Академию наук РТ.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sz w:val="20"/>
          <w:szCs w:val="20"/>
          <w:u w:val="single"/>
          <w:lang w:eastAsia="ru-RU"/>
        </w:rPr>
        <w:t>(заполняется отдельно на каждую публикацию, для формирования п.1.7. отчета)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u w:val="single"/>
          <w:lang w:eastAsia="ru-RU"/>
        </w:rPr>
        <w:t>Указывается в случае официального принятия к публикации в последующих изданиях,</w:t>
        <w:br/>
        <w:t>положительного решения о регистрации исключительных прав.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lang w:eastAsia="ru-RU"/>
        </w:rPr>
        <w:t>В карточке публикации все данные приводятся на языке и в форме, используемой базами данных «Сеть науки» (Web of Science Core Collection), «Скопус» (Scopus), RSCI и/или РИНЦ, каждая публикация регистрируется только один раз (независимо от языков опубликования).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6"/>
        <w:gridCol w:w="2654"/>
      </w:tblGrid>
      <w:tr>
        <w:trPr>
          <w:trHeight w:val="85" w:hRule="atLeast"/>
        </w:trPr>
        <w:tc>
          <w:tcPr>
            <w:tcW w:w="691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2.1. Авторы публикации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Указываются в порядке, приведенном в публикации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Ф1И1О1</w:t>
            </w:r>
          </w:p>
        </w:tc>
      </w:tr>
      <w:tr>
        <w:trPr>
          <w:trHeight w:val="93" w:hRule="atLeast"/>
        </w:trPr>
        <w:tc>
          <w:tcPr>
            <w:tcW w:w="6916" w:type="dxa"/>
            <w:vMerge w:val="continue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Ф2И2О2</w:t>
            </w:r>
          </w:p>
        </w:tc>
      </w:tr>
      <w:tr>
        <w:trPr>
          <w:trHeight w:val="150" w:hRule="atLeast"/>
        </w:trPr>
        <w:tc>
          <w:tcPr>
            <w:tcW w:w="6916" w:type="dxa"/>
            <w:vMerge w:val="continue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Ф3И3О3</w:t>
            </w:r>
          </w:p>
        </w:tc>
      </w:tr>
      <w:tr>
        <w:trPr>
          <w:trHeight w:val="131" w:hRule="atLeast"/>
        </w:trPr>
        <w:tc>
          <w:tcPr>
            <w:tcW w:w="6916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Ф4И4О4</w:t>
            </w:r>
          </w:p>
        </w:tc>
      </w:tr>
      <w:tr>
        <w:trPr>
          <w:trHeight w:val="1402" w:hRule="atLeast"/>
        </w:trPr>
        <w:tc>
          <w:tcPr>
            <w:tcW w:w="6916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 w:eastAsia="en-US" w:bidi="ar-SA"/>
              </w:rPr>
              <w:t>WoS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 w:eastAsia="en-US" w:bidi="ar-SA"/>
              </w:rPr>
              <w:t>Researcher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 w:eastAsia="en-US" w:bidi="ar-SA"/>
              </w:rPr>
              <w:t>ID 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(при наличии)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: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 w:eastAsia="en-US" w:bidi="ar-SA"/>
              </w:rPr>
              <w:t> 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Scopus AuthorID 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(при наличии)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: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ORCID 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(при наличии)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: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SPIN-код 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(при наличии)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: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РИНЦ AuthorID 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(при наличии)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: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В состав авторов публикации входит аспирант(ы) (интерн, ординатор, адъюнкт) очной формы обучения: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 xml:space="preserve"> да/нет</w:t>
            </w:r>
          </w:p>
        </w:tc>
        <w:tc>
          <w:tcPr>
            <w:tcW w:w="2654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2.2. Название публикации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2.3. Год публикации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2.4. Ключевые слова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2.5. Вид публикации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2.6. Выходные данные публикации (номер, том, выпуск, страницы, реквизиты документа о регистрации исключительных прав):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Дата поступления публикации в издательство (при наличии):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Дата принятия публикации в печать (принятия к публикации):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Месяц и год публикации: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Адрес полнотекстовой электронной версии публикации (URL) в открытом источнике (при наличии):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2.7. DOI (при наличии):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Accession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Number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WoS 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(при наличии):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Scopus EID (при наличии):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2.8. Ещ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е не опубликована, но имеется подтверждение***** издательства о принятии в печать (принятия к публикации) (указывается в случае официального принятия к публикации в последующих изданиях, положительного решения о регистрации исключительных прав)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*****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К указанным подтверждениям </w:t>
            </w: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0"/>
                <w:szCs w:val="20"/>
                <w:u w:val="single"/>
                <w:shd w:fill="FFFFFF" w:val="clear"/>
                <w:lang w:val="ru-RU" w:eastAsia="en-US" w:bidi="ar-SA"/>
              </w:rPr>
              <w:t>не относится</w:t>
            </w: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письмо издательства о принятии публикации для рассмотрения, письма рецензентов.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Для принятых к публикации материалов п. 2.7 не заполняется.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Письмо из редакции или издательства с извещением об официальном принятии рукописи к публикации (при наличии) прилагается.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2.9. Название издания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(для монографий также указываются название издательства, город)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ISSN (при наличии):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e-ISSN (при наличии):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ISBN (при наличии):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  <w:lang w:val="en-US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2.10. Издание индексируется базой данных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Web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of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Science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Core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Collection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Издание индексируется базой данных Scopus: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Издание индексируется базой данных Russian Science Citation Index: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Издание индексируется базой данных РИНЦ: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Издание индексируется иными зарубежными базами данных: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3"/>
                <w:szCs w:val="23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да/нет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 xml:space="preserve">2.11.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Импакт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фактор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издания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По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JCR Science Edition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или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JCR Social Sciences Edition,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для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Scopus – CiteScore (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при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отсутствии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индексирования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2"/>
                <w:lang w:val="en-US" w:eastAsia="en-US" w:bidi="ar-SA"/>
              </w:rPr>
              <w:t xml:space="preserve"> Web of Science Core Collection).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Издание входит в первый квартиль (Q1) по импакт-фактору JCR Science Edition или JCR Social Sciences Edition по SJR (принадлежность издания к Q1 в Scopus определяется по базе данных http://www.scimagojr.com/):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shd w:fill="FFFFFF" w:val="clear"/>
                <w:lang w:val="ru-RU" w:eastAsia="en-US" w:bidi="ar-SA"/>
              </w:rPr>
              <w:t>Российское</w:t>
            </w:r>
            <w:r>
              <w:rPr>
                <w:rStyle w:val="T10data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 издание входит во второй квартиль (Q2) по импакт-фактору JCR Science Edition или JCR Social Sciences Edition по SJR (принадлежность издания Q2 в Scopus определяется по базе данных http://www.scimagojr.com/):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да/нет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2.12. Публикация аффилирована с организацией: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2.13. В публикации: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качестве источника финансирования исследования указан только грант Российского научного фонда на выполнение данного проекта и Академии наук РТ: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Указаны иные источники финансирования (в том числе указаны несколько грантов Российского научного фонда), помимо данного гранта Российского научного фонда и Академии наук РТ: </w:t>
            </w:r>
            <w:r>
              <w:rPr>
                <w:rStyle w:val="T10data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да/нет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2.14. Текст публикации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на _ л. в 1 экз. прилагается.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FFFFFF" w:val="clear"/>
        </w:rPr>
        <w:t>Подпись руководителя проекта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> _____________________ /</w:t>
      </w:r>
      <w:r>
        <w:rPr>
          <w:rStyle w:val="T10data"/>
          <w:rFonts w:cs="Times New Roman" w:ascii="Times New Roman" w:hAnsi="Times New Roman"/>
          <w:b/>
          <w:bCs/>
          <w:sz w:val="22"/>
          <w:szCs w:val="22"/>
          <w:shd w:fill="FFFFFF" w:val="clear"/>
        </w:rPr>
        <w:t>ФИО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 xml:space="preserve"> 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ПЛАН РАБОТЫ НА 20__ ГОД И ОЖИДАЕМЫЕ РЕЗУЛЬТАТЫ ПО ПРОЕКТУ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№ </w:t>
      </w:r>
      <w:r>
        <w:rPr>
          <w:rFonts w:cs="Times New Roman" w:ascii="Times New Roman" w:hAnsi="Times New Roman"/>
        </w:rPr>
        <w:t>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«                                                                                                                             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наименование темы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20__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C9211E"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bCs/>
          <w:color w:val="C9211E"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i/>
        </w:rPr>
        <w:t>(представляется для проектов, работа над которыми в соответствии с исходной заявкой на участие в конкурсе должна быть продолжена в следующем году)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C9211E"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bCs/>
          <w:color w:val="C9211E"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6"/>
        <w:gridCol w:w="2654"/>
      </w:tblGrid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3.1. План работы на 20__ год (в том числе указываются запланированные командировки по проекту):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от 1 до 5 стр.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3.2. Ожидаемые в конце 20__ года конкретные научные результаты (форма изложения должна дать возможность провести экспертизу результатов и оценить степень выполнения заявленного в проекте плана работы):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от 1 до 5 стр.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</w:tr>
      <w:tr>
        <w:trPr/>
        <w:tc>
          <w:tcPr>
            <w:tcW w:w="6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3.3. Дополнительная информация (при наличии):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FFFFFF" w:val="clear"/>
        </w:rPr>
        <w:t>Подпись руководителя проекта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> _____________________ /</w:t>
      </w:r>
      <w:r>
        <w:rPr>
          <w:rStyle w:val="T10data"/>
          <w:rFonts w:cs="Times New Roman" w:ascii="Times New Roman" w:hAnsi="Times New Roman"/>
          <w:b/>
          <w:bCs/>
          <w:sz w:val="22"/>
          <w:szCs w:val="22"/>
          <w:shd w:fill="FFFFFF" w:val="clear"/>
        </w:rPr>
        <w:t>ФИО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 xml:space="preserve"> /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ЗАПРАШИВАЕМОЕ ФИНАНСИРОВАНИЕ ПО ПРОЕКТУ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№ </w:t>
      </w:r>
      <w:r>
        <w:rPr>
          <w:rFonts w:cs="Times New Roman" w:ascii="Times New Roman" w:hAnsi="Times New Roman"/>
        </w:rPr>
        <w:t>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«                                                                                                                             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  <w:t>наименование темы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20__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>(представляется для проектов, работа над которыми в соответствии с исходной заявкой на участие в конкурсе должна быть продолжена в следующем году)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4.1. Планируемые расходы по проекту за счет средств, предоставляемых Академией наук РТ на следующий год (тыс. руб.).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i/>
          <w:i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  <w:shd w:fill="FFFFFF" w:val="clear"/>
        </w:rPr>
        <w:t> </w:t>
      </w:r>
      <w:r>
        <w:rPr>
          <w:rFonts w:cs="Times New Roman" w:ascii="Times New Roman" w:hAnsi="Times New Roman"/>
          <w:bCs/>
          <w:i/>
          <w:sz w:val="20"/>
          <w:szCs w:val="20"/>
        </w:rPr>
        <w:t>Без учета неиспользованного остатка средств гранта предыдущих лет на начало планируемого года.</w:t>
      </w:r>
    </w:p>
    <w:tbl>
      <w:tblPr>
        <w:tblStyle w:val="a3"/>
        <w:tblW w:w="964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6614"/>
        <w:gridCol w:w="2552"/>
      </w:tblGrid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Направления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расходования средств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гранта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Сумма расходов (тыс.руб.)</w:t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iCs/>
                <w:kern w:val="0"/>
                <w:sz w:val="20"/>
                <w:szCs w:val="20"/>
                <w:lang w:val="ru-RU" w:eastAsia="en-US" w:bidi="ar-SA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16"/>
                <w:szCs w:val="20"/>
                <w:lang w:val="ru-RU" w:eastAsia="en-US" w:bidi="ar-SA"/>
              </w:rPr>
              <w:t>Не может превышать объемов, предусмотренных соглашением на планируемый год.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Вознаграждение членов научного коллектива (с учетом страховых взносов и налогов (при наличии), без лиц категории «вспомогательный персонал»)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 том числе: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1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вознаграждение членов научного коллектива в возрасте до 39 лет (включительно)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Вознаграждение лиц категории «вспомогательный персонал» (с учетом страховых взносов и налогов (при наличии))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Оплата отпусков и выплаты компенсаций за неиспользованные отпуска лицам, являвшимся членами научного коллектива или лицами категории «вспомогательный персонал» (с учетом страховых взносов и налогов (при наличии)) в предыдущем отчетном периоде и не принимавшим участие в реализации проекта в данном отчетном периоде, оплата недоимки, возникшей по действующему грантовому соглашению, по страховым  взносам.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16"/>
                <w:szCs w:val="20"/>
                <w:lang w:val="ru-RU" w:eastAsia="en-US" w:bidi="ar-SA"/>
              </w:rPr>
              <w:t>При наличии данных расходов на втором и последующих периодах реализации проекта. Указывается для лиц, которые 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6"/>
                <w:szCs w:val="20"/>
                <w:lang w:val="ru-RU" w:eastAsia="en-US" w:bidi="ar-SA"/>
              </w:rPr>
              <w:t>не будут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16"/>
                <w:szCs w:val="20"/>
                <w:lang w:val="ru-RU" w:eastAsia="en-US" w:bidi="ar-SA"/>
              </w:rPr>
              <w:t> привлекаться в планируемом периоде к реализации проекта.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вознаграждение (с учетом страховых взносов и налогов (при наличии))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16"/>
                <w:szCs w:val="20"/>
                <w:lang w:val="ru-RU" w:eastAsia="en-US" w:bidi="ar-SA"/>
              </w:rPr>
              <w:t>Не более значений, предусмотренных соглашением.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Расходы на приобретение оборудования и иного имущества, необходимых для проведения научного исследования (включая обучение работников, монтажные, пуско-наладочные и ремонтные работы,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16"/>
                <w:szCs w:val="20"/>
                <w:lang w:val="ru-RU" w:eastAsia="en-US" w:bidi="ar-SA"/>
              </w:rPr>
              <w:t>не связанные с осуществлением текущей деятельности организации.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Иные расходы</w:t>
            </w:r>
            <w:r>
              <w:rPr>
                <w:rStyle w:val="FootnoteReference"/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4"/>
            </w: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для целей выполнения проекта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6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Накладные расходы Организации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16"/>
                <w:szCs w:val="20"/>
                <w:lang w:val="ru-RU" w:eastAsia="en-US" w:bidi="ar-SA"/>
              </w:rPr>
              <w:t>Не может превышать значений, предусмотренных соглашением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4.2. Расшифровка планируемых расходов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6"/>
        <w:gridCol w:w="4885"/>
        <w:gridCol w:w="4040"/>
      </w:tblGrid>
      <w:tr>
        <w:trPr/>
        <w:tc>
          <w:tcPr>
            <w:tcW w:w="6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п.п.</w:t>
            </w:r>
          </w:p>
        </w:tc>
        <w:tc>
          <w:tcPr>
            <w:tcW w:w="48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Направления расходования средств гранта, расшифровка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0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Значения</w:t>
            </w:r>
          </w:p>
        </w:tc>
      </w:tr>
      <w:tr>
        <w:trPr/>
        <w:tc>
          <w:tcPr>
            <w:tcW w:w="6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48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вознаграждение (с учетом страховых взносов, налогов (при наличии))</w:t>
            </w:r>
          </w:p>
        </w:tc>
        <w:tc>
          <w:tcPr>
            <w:tcW w:w="40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>Указывается общая сумма вознаграждения с учетом страховых взносов, налогов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наличии</w:t>
            </w:r>
          </w:p>
        </w:tc>
      </w:tr>
      <w:tr>
        <w:trPr/>
        <w:tc>
          <w:tcPr>
            <w:tcW w:w="6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48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Оплата научно-исследовательских работ сторонних организаций, направленных на выполнение научного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проекта</w:t>
            </w:r>
          </w:p>
        </w:tc>
        <w:tc>
          <w:tcPr>
            <w:tcW w:w="40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>Приводится перечень планируемых договоров (счетов) со сторонними организациями с указанием предмета и суммы каждого договора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наличии</w:t>
            </w:r>
          </w:p>
        </w:tc>
      </w:tr>
      <w:tr>
        <w:trPr/>
        <w:tc>
          <w:tcPr>
            <w:tcW w:w="6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48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Расходы на приобретение оборудования и иного имущества, необходимых для проведения научного исследования (включая обучение работников, монтажные, пуско-наладочные и ремонтные работы)</w:t>
            </w:r>
          </w:p>
        </w:tc>
        <w:tc>
          <w:tcPr>
            <w:tcW w:w="40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>Представляется перечень планируемых к закупке оборудования и иного имущества, необходимых для проведения научного исследования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наличии</w:t>
            </w:r>
          </w:p>
        </w:tc>
      </w:tr>
      <w:tr>
        <w:trPr/>
        <w:tc>
          <w:tcPr>
            <w:tcW w:w="6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48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Иные расходы для целей выполнения проекта</w:t>
            </w:r>
          </w:p>
        </w:tc>
        <w:tc>
          <w:tcPr>
            <w:tcW w:w="40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>Приводится классификация иных затрат на цели выполнения проекта, в том числе - расходы на командировки, связанные с выполнением проекта или представлением результатов проекта, оплату услуг связи, транспортных услуг, иное; расходы 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15"/>
                <w:szCs w:val="15"/>
                <w:lang w:val="ru-RU" w:eastAsia="en-US" w:bidi="ar-SA"/>
              </w:rPr>
              <w:t>не расшифровываются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наличии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</w:r>
    </w:p>
    <w:p>
      <w:pPr>
        <w:pStyle w:val="Default"/>
        <w:ind w:left="720"/>
        <w:jc w:val="both"/>
        <w:rPr>
          <w:rStyle w:val="T10data"/>
          <w:rFonts w:ascii="Times New Roman" w:hAnsi="Times New Roman" w:cs="Times New Roman"/>
          <w:sz w:val="22"/>
          <w:szCs w:val="22"/>
          <w:shd w:fill="FFFFFF" w:val="clear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FFFFFF" w:val="clear"/>
        </w:rPr>
        <w:t>Подпись руководителя проекта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> _____________________ /</w:t>
      </w:r>
      <w:r>
        <w:rPr>
          <w:rStyle w:val="T10data"/>
          <w:rFonts w:cs="Times New Roman" w:ascii="Times New Roman" w:hAnsi="Times New Roman"/>
          <w:b/>
          <w:bCs/>
          <w:sz w:val="22"/>
          <w:szCs w:val="22"/>
          <w:shd w:fill="FFFFFF" w:val="clear"/>
        </w:rPr>
        <w:t>ФИО</w:t>
      </w:r>
      <w:r>
        <w:rPr>
          <w:rStyle w:val="T10data"/>
          <w:rFonts w:cs="Times New Roman" w:ascii="Times New Roman" w:hAnsi="Times New Roman"/>
          <w:sz w:val="22"/>
          <w:szCs w:val="22"/>
          <w:shd w:fill="FFFFFF" w:val="clear"/>
        </w:rPr>
        <w:t xml:space="preserve"> /</w:t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</w:rPr>
        <w:t>Подпись руководителя организации</w:t>
      </w:r>
      <w:r>
        <w:rPr>
          <w:rFonts w:cs="Times New Roman" w:ascii="Times New Roman" w:hAnsi="Times New Roman"/>
          <w:color w:val="000000"/>
          <w:shd w:fill="FFFFFF" w:val="clear"/>
        </w:rPr>
        <w:t> (уполномоченного представителя, действующего на основании доверенности (письменного уполномочия))</w:t>
      </w:r>
      <w:r>
        <w:rPr>
          <w:rFonts w:cs="Times New Roman" w:ascii="Times New Roman" w:hAnsi="Times New Roman"/>
          <w:color w:val="000000"/>
          <w:shd w:fill="FFFFFF" w:val="clear"/>
          <w:vertAlign w:val="superscript"/>
        </w:rPr>
        <w:t>*</w:t>
      </w:r>
      <w:r>
        <w:rPr>
          <w:rFonts w:cs="Times New Roman" w:ascii="Times New Roman" w:hAnsi="Times New Roman"/>
          <w:color w:val="000000"/>
          <w:shd w:fill="FFFFFF" w:val="clear"/>
        </w:rPr>
        <w:t>, </w:t>
      </w:r>
      <w:r>
        <w:rPr>
          <w:rFonts w:cs="Times New Roman" w:ascii="Times New Roman" w:hAnsi="Times New Roman"/>
          <w:b/>
          <w:bCs/>
          <w:color w:val="000000"/>
          <w:shd w:fill="FFFFFF" w:val="clear"/>
        </w:rPr>
        <w:t>печать</w:t>
      </w:r>
      <w:r>
        <w:rPr>
          <w:rFonts w:cs="Times New Roman" w:ascii="Times New Roman" w:hAnsi="Times New Roman"/>
          <w:color w:val="000000"/>
          <w:shd w:fill="FFFFFF" w:val="clear"/>
        </w:rPr>
        <w:t> (при ее наличии) </w:t>
      </w:r>
      <w:r>
        <w:rPr>
          <w:rFonts w:cs="Times New Roman" w:ascii="Times New Roman" w:hAnsi="Times New Roman"/>
          <w:b/>
          <w:bCs/>
          <w:color w:val="000000"/>
          <w:shd w:fill="FFFFFF" w:val="clear"/>
        </w:rPr>
        <w:t>организации</w:t>
      </w:r>
      <w:r>
        <w:rPr>
          <w:rFonts w:cs="Times New Roman" w:ascii="Times New Roman" w:hAnsi="Times New Roman"/>
          <w:color w:val="000000"/>
          <w:shd w:fill="FFFFFF" w:val="clear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Fonts w:ascii="PT Sans" w:hAnsi="PT Sans"/>
          <w:color w:val="000000"/>
          <w:sz w:val="20"/>
          <w:szCs w:val="20"/>
          <w:shd w:fill="FFFFFF" w:val="clear"/>
        </w:rPr>
        <w:t xml:space="preserve">* </w:t>
      </w:r>
      <w:r>
        <w:rPr>
          <w:rFonts w:cs="Times New Roman" w:ascii="Times New Roman" w:hAnsi="Times New Roman"/>
          <w:i/>
          <w:sz w:val="15"/>
          <w:szCs w:val="15"/>
        </w:rPr>
        <w:t>В случае подписания Формы уполномоченным представителем организации (в т.ч. – руководителем филиала) к печатному экземпляру отчета прилагается доверенность (копия письменного уполномочия или доверенности, заверенная печатью организации (при наличии)).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Fonts w:cs="Times New Roman" w:ascii="Times New Roman" w:hAnsi="Times New Roman"/>
          <w:i/>
          <w:sz w:val="15"/>
          <w:szCs w:val="15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Fonts w:cs="Times New Roman" w:ascii="Times New Roman" w:hAnsi="Times New Roman"/>
          <w:i/>
          <w:sz w:val="15"/>
          <w:szCs w:val="15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Fonts w:cs="Times New Roman" w:ascii="Times New Roman" w:hAnsi="Times New Roman"/>
          <w:color w:val="000000"/>
          <w:sz w:val="19"/>
          <w:szCs w:val="19"/>
          <w:shd w:fill="FFFFFF" w:val="clear"/>
        </w:rPr>
        <w:t>_____________________/_____________________/</w:t>
      </w:r>
      <w:r>
        <w:rPr>
          <w:rFonts w:cs="Times New Roman" w:ascii="Times New Roman" w:hAnsi="Times New Roman"/>
          <w:color w:val="000000"/>
          <w:sz w:val="19"/>
          <w:szCs w:val="19"/>
        </w:rPr>
        <w:br/>
      </w:r>
      <w:r>
        <w:rPr>
          <w:rFonts w:cs="Times New Roman" w:ascii="Times New Roman" w:hAnsi="Times New Roman"/>
          <w:color w:val="000000"/>
          <w:sz w:val="19"/>
          <w:szCs w:val="19"/>
          <w:shd w:fill="FFFFFF" w:val="clear"/>
        </w:rPr>
        <w:t>М.П.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Sans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iCs/>
          <w:sz w:val="15"/>
          <w:szCs w:val="15"/>
        </w:rPr>
        <w:t>Подписи должны быть расшифрованы</w:t>
      </w:r>
    </w:p>
  </w:footnote>
  <w:footnote w:id="3">
    <w:p>
      <w:pPr>
        <w:pStyle w:val="Normal"/>
        <w:spacing w:lineRule="auto" w:line="240" w:before="0" w:after="0"/>
        <w:jc w:val="both"/>
        <w:rPr/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iCs/>
          <w:sz w:val="15"/>
          <w:szCs w:val="15"/>
        </w:rPr>
        <w:t>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отчета прилагается копия распорядительного документа или доверенности, заверенная печатью организации (при наличии)</w:t>
      </w:r>
    </w:p>
  </w:footnote>
  <w:footnote w:id="4"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i/>
          <w:sz w:val="15"/>
          <w:szCs w:val="15"/>
        </w:rPr>
        <w:t>Расходование средств гранта на строительство капитальных объектов, образовательную деятельность, организацию или проведение  научных, образовательных мероприятий не разрешается.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10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37585c"/>
    <w:rPr>
      <w:sz w:val="20"/>
      <w:szCs w:val="20"/>
    </w:rPr>
  </w:style>
  <w:style w:type="character" w:styleId="Style15">
    <w:name w:val="Символ сноски"/>
    <w:uiPriority w:val="99"/>
    <w:unhideWhenUsed/>
    <w:qFormat/>
    <w:rsid w:val="0037585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4834fe"/>
    <w:rPr>
      <w:i/>
      <w:iCs/>
    </w:rPr>
  </w:style>
  <w:style w:type="character" w:styleId="T10data" w:customStyle="1">
    <w:name w:val="t10data"/>
    <w:basedOn w:val="DefaultParagraphFont"/>
    <w:qFormat/>
    <w:rsid w:val="00e72e4e"/>
    <w:rPr/>
  </w:style>
  <w:style w:type="character" w:styleId="Hyperlink">
    <w:name w:val="Hyperlink"/>
    <w:basedOn w:val="DefaultParagraphFont"/>
    <w:uiPriority w:val="99"/>
    <w:unhideWhenUsed/>
    <w:rsid w:val="009f685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7684"/>
    <w:rPr>
      <w:i/>
      <w:iCs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37585c"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Calibri" w:cs="PT Sans"/>
      <w:color w:val="000000"/>
      <w:kern w:val="0"/>
      <w:sz w:val="24"/>
      <w:szCs w:val="24"/>
      <w:lang w:val="ru-RU" w:eastAsia="en-US" w:bidi="ar-SA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37585c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a43fa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58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Application>LibreOffice/7.6.7.2$Linux_X86_64 LibreOffice_project/60$Build-2</Application>
  <AppVersion>15.0000</AppVersion>
  <Pages>10</Pages>
  <Words>2360</Words>
  <Characters>16590</Characters>
  <CharactersWithSpaces>19143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2024-07-18T11:57:00Z</dcterms:created>
  <dc:creator>1</dc:creator>
  <dc:description/>
  <dc:language>ru-RU</dc:language>
  <cp:lastModifiedBy/>
  <cp:lastPrinted>2024-07-24T11:28:00Z</cp:lastPrinted>
  <dcterms:modified xsi:type="dcterms:W3CDTF">2025-10-30T09:05:15Z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